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06" w:rsidRPr="009051AB" w:rsidRDefault="008B3BB0" w:rsidP="00D36AC4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443865</wp:posOffset>
            </wp:positionH>
            <wp:positionV relativeFrom="page">
              <wp:posOffset>455295</wp:posOffset>
            </wp:positionV>
            <wp:extent cx="759460" cy="80010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443865</wp:posOffset>
            </wp:positionH>
            <wp:positionV relativeFrom="page">
              <wp:posOffset>455295</wp:posOffset>
            </wp:positionV>
            <wp:extent cx="759460" cy="8001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006">
        <w:rPr>
          <w:b/>
          <w:bCs/>
          <w:sz w:val="36"/>
          <w:szCs w:val="36"/>
        </w:rPr>
        <w:t>MESTSKÁ ČASŤ BRATISLAVA-NOVÉ MESTO</w:t>
      </w:r>
    </w:p>
    <w:p w:rsidR="00035006" w:rsidRDefault="00035006" w:rsidP="00D36AC4">
      <w:pPr>
        <w:spacing w:line="228" w:lineRule="auto"/>
      </w:pPr>
      <w:r>
        <w:rPr>
          <w:b/>
          <w:bCs/>
          <w:sz w:val="28"/>
          <w:szCs w:val="28"/>
        </w:rPr>
        <w:t>MIESTNY ÚRAD BRATISLAVA-NOVÉ MESTO</w:t>
      </w:r>
    </w:p>
    <w:p w:rsidR="00035006" w:rsidRPr="00D8650E" w:rsidRDefault="00035006" w:rsidP="00D36AC4">
      <w:pPr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Junácka č. 1, 832 91 Bratislava 3</w:t>
      </w:r>
    </w:p>
    <w:p w:rsidR="00035006" w:rsidRPr="00D637AE" w:rsidRDefault="00035006" w:rsidP="005B798D">
      <w:pPr>
        <w:spacing w:line="228" w:lineRule="auto"/>
        <w:rPr>
          <w:i/>
        </w:rPr>
      </w:pPr>
      <w:r w:rsidRPr="00D83A8E">
        <w:rPr>
          <w:i/>
          <w:noProof/>
        </w:rPr>
        <w:t>Oddelenie životného prostredia a územného plánovania</w:t>
      </w:r>
    </w:p>
    <w:p w:rsidR="00035006" w:rsidRPr="00955C3E" w:rsidRDefault="008B3BB0" w:rsidP="00DE3649">
      <w:pPr>
        <w:spacing w:line="228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1407795</wp:posOffset>
                </wp:positionV>
                <wp:extent cx="6741795" cy="0"/>
                <wp:effectExtent l="7620" t="7620" r="13335" b="1143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E21C" id="shape_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110.85pt" to="565.9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" strokeweight=".35mm">
                <v:fill o:detectmouseclick="t"/>
                <w10:wrap anchorx="page" anchory="page"/>
              </v:line>
            </w:pict>
          </mc:Fallback>
        </mc:AlternateContent>
      </w:r>
    </w:p>
    <w:p w:rsidR="00035006" w:rsidRPr="00955C3E" w:rsidRDefault="008B3BB0" w:rsidP="00105577">
      <w:pPr>
        <w:tabs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443865</wp:posOffset>
            </wp:positionH>
            <wp:positionV relativeFrom="page">
              <wp:posOffset>455295</wp:posOffset>
            </wp:positionV>
            <wp:extent cx="759460" cy="8001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006" w:rsidRPr="00955C3E" w:rsidRDefault="00035006" w:rsidP="00105577">
      <w:pPr>
        <w:jc w:val="center"/>
        <w:rPr>
          <w:b/>
          <w:bCs/>
          <w:sz w:val="20"/>
          <w:szCs w:val="20"/>
        </w:rPr>
      </w:pPr>
    </w:p>
    <w:p w:rsidR="00035006" w:rsidRPr="00955C3E" w:rsidRDefault="00035006" w:rsidP="00105577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</w:tblGrid>
      <w:tr w:rsidR="00035006" w:rsidRPr="009434EE" w:rsidTr="006B2244">
        <w:trPr>
          <w:trHeight w:val="255"/>
          <w:jc w:val="right"/>
        </w:trPr>
        <w:tc>
          <w:tcPr>
            <w:tcW w:w="3250" w:type="dxa"/>
          </w:tcPr>
          <w:p w:rsidR="00035006" w:rsidRPr="008A4772" w:rsidRDefault="00035006" w:rsidP="006B2244">
            <w:pPr>
              <w:tabs>
                <w:tab w:val="left" w:pos="9540"/>
              </w:tabs>
              <w:rPr>
                <w:bCs/>
              </w:rPr>
            </w:pPr>
          </w:p>
        </w:tc>
      </w:tr>
      <w:tr w:rsidR="00035006" w:rsidRPr="009434EE" w:rsidTr="006B2244">
        <w:trPr>
          <w:trHeight w:val="250"/>
          <w:jc w:val="right"/>
        </w:trPr>
        <w:tc>
          <w:tcPr>
            <w:tcW w:w="3250" w:type="dxa"/>
          </w:tcPr>
          <w:p w:rsidR="00035006" w:rsidRPr="009434EE" w:rsidRDefault="00035006" w:rsidP="006B2244">
            <w:pPr>
              <w:tabs>
                <w:tab w:val="left" w:pos="9540"/>
              </w:tabs>
            </w:pPr>
          </w:p>
        </w:tc>
      </w:tr>
      <w:tr w:rsidR="00035006" w:rsidRPr="009434EE" w:rsidTr="006B2244">
        <w:trPr>
          <w:trHeight w:val="233"/>
          <w:jc w:val="right"/>
        </w:trPr>
        <w:tc>
          <w:tcPr>
            <w:tcW w:w="3250" w:type="dxa"/>
          </w:tcPr>
          <w:p w:rsidR="00035006" w:rsidRPr="009434EE" w:rsidRDefault="00035006" w:rsidP="006B2244">
            <w:pPr>
              <w:tabs>
                <w:tab w:val="left" w:pos="9540"/>
              </w:tabs>
            </w:pPr>
          </w:p>
        </w:tc>
      </w:tr>
    </w:tbl>
    <w:p w:rsidR="00035006" w:rsidRPr="00955C3E" w:rsidRDefault="00035006" w:rsidP="00105577">
      <w:pPr>
        <w:tabs>
          <w:tab w:val="left" w:pos="9720"/>
        </w:tabs>
        <w:rPr>
          <w:sz w:val="20"/>
          <w:szCs w:val="20"/>
        </w:rPr>
      </w:pPr>
    </w:p>
    <w:p w:rsidR="00035006" w:rsidRPr="00955C3E" w:rsidRDefault="00035006" w:rsidP="00105577">
      <w:pPr>
        <w:tabs>
          <w:tab w:val="left" w:pos="9720"/>
        </w:tabs>
        <w:rPr>
          <w:sz w:val="20"/>
          <w:szCs w:val="20"/>
        </w:rPr>
      </w:pPr>
    </w:p>
    <w:p w:rsidR="00035006" w:rsidRPr="00955C3E" w:rsidRDefault="00035006" w:rsidP="00105577">
      <w:pPr>
        <w:tabs>
          <w:tab w:val="left" w:pos="9720"/>
        </w:tabs>
        <w:rPr>
          <w:sz w:val="20"/>
          <w:szCs w:val="20"/>
        </w:rPr>
      </w:pPr>
    </w:p>
    <w:tbl>
      <w:tblPr>
        <w:tblW w:w="10911" w:type="dxa"/>
        <w:jc w:val="center"/>
        <w:tblLook w:val="01E0" w:firstRow="1" w:lastRow="1" w:firstColumn="1" w:lastColumn="1" w:noHBand="0" w:noVBand="0"/>
      </w:tblPr>
      <w:tblGrid>
        <w:gridCol w:w="2252"/>
        <w:gridCol w:w="2940"/>
        <w:gridCol w:w="3964"/>
        <w:gridCol w:w="1755"/>
      </w:tblGrid>
      <w:tr w:rsidR="00035006" w:rsidRPr="0062086F" w:rsidTr="00D637AE">
        <w:trPr>
          <w:jc w:val="center"/>
        </w:trPr>
        <w:tc>
          <w:tcPr>
            <w:tcW w:w="2252" w:type="dxa"/>
          </w:tcPr>
          <w:p w:rsidR="00035006" w:rsidRPr="0062086F" w:rsidRDefault="00035006" w:rsidP="006B2244">
            <w:pPr>
              <w:jc w:val="center"/>
              <w:rPr>
                <w:sz w:val="20"/>
                <w:szCs w:val="20"/>
              </w:rPr>
            </w:pPr>
            <w:r w:rsidRPr="0062086F">
              <w:rPr>
                <w:b/>
                <w:bCs/>
                <w:sz w:val="20"/>
                <w:szCs w:val="20"/>
              </w:rPr>
              <w:t>Váš list číslo/zo dňa</w:t>
            </w:r>
          </w:p>
        </w:tc>
        <w:tc>
          <w:tcPr>
            <w:tcW w:w="2940" w:type="dxa"/>
          </w:tcPr>
          <w:p w:rsidR="00035006" w:rsidRPr="0062086F" w:rsidRDefault="00035006" w:rsidP="006B2244">
            <w:pPr>
              <w:jc w:val="center"/>
              <w:rPr>
                <w:sz w:val="20"/>
                <w:szCs w:val="20"/>
              </w:rPr>
            </w:pPr>
            <w:r w:rsidRPr="0062086F">
              <w:rPr>
                <w:b/>
                <w:bCs/>
                <w:sz w:val="20"/>
                <w:szCs w:val="20"/>
              </w:rPr>
              <w:t>Naša značka</w:t>
            </w:r>
          </w:p>
        </w:tc>
        <w:tc>
          <w:tcPr>
            <w:tcW w:w="3964" w:type="dxa"/>
          </w:tcPr>
          <w:p w:rsidR="00035006" w:rsidRPr="0062086F" w:rsidRDefault="00035006" w:rsidP="006B2244">
            <w:pPr>
              <w:jc w:val="center"/>
              <w:rPr>
                <w:sz w:val="20"/>
                <w:szCs w:val="20"/>
              </w:rPr>
            </w:pPr>
            <w:r w:rsidRPr="0062086F">
              <w:rPr>
                <w:b/>
                <w:bCs/>
                <w:sz w:val="20"/>
                <w:szCs w:val="20"/>
              </w:rPr>
              <w:t>Vybavuje/</w:t>
            </w:r>
            <w:r w:rsidRPr="0062086F">
              <w:rPr>
                <w:b/>
                <w:bCs/>
                <w:noProof/>
                <w:sz w:val="20"/>
                <w:szCs w:val="20"/>
              </w:rPr>
              <w:sym w:font="Wingdings" w:char="F028"/>
            </w:r>
            <w:r w:rsidRPr="0062086F">
              <w:rPr>
                <w:b/>
                <w:bCs/>
                <w:noProof/>
                <w:sz w:val="20"/>
                <w:szCs w:val="20"/>
              </w:rPr>
              <w:t>/@</w:t>
            </w:r>
          </w:p>
        </w:tc>
        <w:tc>
          <w:tcPr>
            <w:tcW w:w="1755" w:type="dxa"/>
          </w:tcPr>
          <w:p w:rsidR="00035006" w:rsidRPr="0062086F" w:rsidRDefault="00035006" w:rsidP="006B2244">
            <w:pPr>
              <w:jc w:val="center"/>
              <w:rPr>
                <w:b/>
                <w:bCs/>
                <w:sz w:val="20"/>
                <w:szCs w:val="20"/>
                <w:lang w:val="x-none"/>
              </w:rPr>
            </w:pPr>
            <w:r w:rsidRPr="0062086F">
              <w:rPr>
                <w:b/>
                <w:bCs/>
                <w:sz w:val="20"/>
                <w:szCs w:val="20"/>
                <w:lang w:val="x-none"/>
              </w:rPr>
              <w:t>Bratislava</w:t>
            </w:r>
          </w:p>
        </w:tc>
      </w:tr>
      <w:tr w:rsidR="00035006" w:rsidRPr="00E41103" w:rsidTr="00D637AE">
        <w:trPr>
          <w:jc w:val="center"/>
        </w:trPr>
        <w:tc>
          <w:tcPr>
            <w:tcW w:w="2252" w:type="dxa"/>
          </w:tcPr>
          <w:p w:rsidR="00035006" w:rsidRPr="00E41103" w:rsidRDefault="00035006" w:rsidP="008E0E8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40" w:type="dxa"/>
          </w:tcPr>
          <w:p w:rsidR="00035006" w:rsidRPr="00E41103" w:rsidRDefault="00035006" w:rsidP="008E0E86">
            <w:pPr>
              <w:jc w:val="center"/>
              <w:rPr>
                <w:bCs/>
                <w:sz w:val="18"/>
                <w:szCs w:val="18"/>
              </w:rPr>
            </w:pPr>
            <w:r w:rsidRPr="00D83A8E">
              <w:rPr>
                <w:bCs/>
                <w:noProof/>
                <w:sz w:val="18"/>
                <w:szCs w:val="18"/>
              </w:rPr>
              <w:t>23798/7469/2022/ZP/HURR</w:t>
            </w:r>
          </w:p>
        </w:tc>
        <w:tc>
          <w:tcPr>
            <w:tcW w:w="3964" w:type="dxa"/>
          </w:tcPr>
          <w:p w:rsidR="00035006" w:rsidRPr="00E41103" w:rsidRDefault="00035006" w:rsidP="008E0E86">
            <w:pPr>
              <w:jc w:val="center"/>
              <w:rPr>
                <w:bCs/>
                <w:sz w:val="18"/>
                <w:szCs w:val="18"/>
              </w:rPr>
            </w:pPr>
            <w:r w:rsidRPr="00D83A8E">
              <w:rPr>
                <w:bCs/>
                <w:noProof/>
                <w:sz w:val="18"/>
                <w:szCs w:val="18"/>
              </w:rPr>
              <w:t>Hurbanova Renáta Ing</w:t>
            </w:r>
          </w:p>
          <w:p w:rsidR="00035006" w:rsidRPr="00E41103" w:rsidRDefault="00035006" w:rsidP="008E0E86">
            <w:pPr>
              <w:jc w:val="center"/>
              <w:rPr>
                <w:bCs/>
                <w:sz w:val="18"/>
                <w:szCs w:val="18"/>
              </w:rPr>
            </w:pPr>
            <w:r w:rsidRPr="00D83A8E">
              <w:rPr>
                <w:bCs/>
                <w:noProof/>
                <w:sz w:val="18"/>
                <w:szCs w:val="18"/>
              </w:rPr>
              <w:t>49 253 335</w:t>
            </w:r>
            <w:r w:rsidRPr="00E41103">
              <w:rPr>
                <w:bCs/>
                <w:sz w:val="18"/>
                <w:szCs w:val="18"/>
              </w:rPr>
              <w:t>/</w:t>
            </w:r>
            <w:r w:rsidRPr="00D83A8E">
              <w:rPr>
                <w:bCs/>
                <w:noProof/>
                <w:sz w:val="18"/>
                <w:szCs w:val="18"/>
              </w:rPr>
              <w:t>renata.hurbanova@banm.sk</w:t>
            </w:r>
          </w:p>
        </w:tc>
        <w:tc>
          <w:tcPr>
            <w:tcW w:w="1755" w:type="dxa"/>
          </w:tcPr>
          <w:p w:rsidR="00035006" w:rsidRPr="00E41103" w:rsidRDefault="00035006" w:rsidP="00D637AE">
            <w:pPr>
              <w:jc w:val="center"/>
              <w:rPr>
                <w:bCs/>
                <w:sz w:val="18"/>
                <w:szCs w:val="18"/>
                <w:lang w:val="x-none"/>
              </w:rPr>
            </w:pPr>
            <w:r w:rsidRPr="00D83A8E">
              <w:rPr>
                <w:bCs/>
                <w:noProof/>
                <w:sz w:val="18"/>
                <w:szCs w:val="18"/>
                <w:lang w:val="x-none"/>
              </w:rPr>
              <w:t>20.06.2022</w:t>
            </w:r>
          </w:p>
        </w:tc>
      </w:tr>
    </w:tbl>
    <w:p w:rsidR="00035006" w:rsidRDefault="00035006" w:rsidP="00105577"/>
    <w:p w:rsidR="00143FC6" w:rsidRPr="00C37B02" w:rsidRDefault="00143FC6" w:rsidP="00105577"/>
    <w:p w:rsidR="00035006" w:rsidRPr="00C37B02" w:rsidRDefault="00035006" w:rsidP="00143FC6">
      <w:pPr>
        <w:outlineLvl w:val="0"/>
      </w:pPr>
      <w:r w:rsidRPr="00C37B02">
        <w:t>Vec</w:t>
      </w:r>
    </w:p>
    <w:p w:rsidR="00035006" w:rsidRPr="00032E88" w:rsidRDefault="00035006" w:rsidP="00143FC6">
      <w:pPr>
        <w:outlineLvl w:val="0"/>
        <w:rPr>
          <w:b/>
          <w:bCs/>
          <w:sz w:val="22"/>
          <w:szCs w:val="22"/>
          <w:u w:val="single"/>
        </w:rPr>
      </w:pPr>
      <w:r w:rsidRPr="00D83A8E">
        <w:rPr>
          <w:b/>
          <w:bCs/>
          <w:noProof/>
          <w:sz w:val="22"/>
          <w:szCs w:val="22"/>
          <w:u w:val="single"/>
        </w:rPr>
        <w:t>Oznámenie o začatí správneho konania vo veci súhlasu na výrub drevín</w:t>
      </w:r>
    </w:p>
    <w:p w:rsidR="00035006" w:rsidRPr="00C37B02" w:rsidRDefault="00035006" w:rsidP="00105577">
      <w:pPr>
        <w:tabs>
          <w:tab w:val="left" w:pos="2220"/>
        </w:tabs>
        <w:ind w:left="360" w:firstLine="540"/>
        <w:rPr>
          <w:b/>
          <w:bCs/>
        </w:rPr>
      </w:pPr>
      <w:r w:rsidRPr="00C37B02">
        <w:rPr>
          <w:b/>
          <w:bCs/>
        </w:rPr>
        <w:tab/>
      </w:r>
    </w:p>
    <w:p w:rsidR="00143FC6" w:rsidRPr="00B924F8" w:rsidRDefault="00143FC6" w:rsidP="00143FC6">
      <w:pPr>
        <w:spacing w:line="276" w:lineRule="auto"/>
        <w:ind w:firstLine="709"/>
        <w:jc w:val="both"/>
        <w:rPr>
          <w:sz w:val="22"/>
          <w:szCs w:val="22"/>
        </w:rPr>
      </w:pPr>
      <w:r w:rsidRPr="00B924F8">
        <w:rPr>
          <w:sz w:val="22"/>
          <w:szCs w:val="22"/>
        </w:rPr>
        <w:t xml:space="preserve">Mestská časť Bratislava-Nové Mesto ako príslušný správny orgán štátnej správy v prvom stupni vo veciach ochrany prírody a krajiny podľa § 2 písm. f) zákona NR SR č. 416/2001 Z. z. o prechode niektorých pôsobností z orgánov štátnej správy na obce a na vyššie územné celky a podľa § 69 ods. 1 písm. a) zákona NR SR </w:t>
      </w:r>
      <w:r w:rsidRPr="00B924F8">
        <w:rPr>
          <w:sz w:val="22"/>
          <w:szCs w:val="22"/>
        </w:rPr>
        <w:br/>
        <w:t>č. 543/2002 Z. z. o ochrane prírody a krajiny v znení neskorších predpisov (ďalej len „zákon“) v súlade s</w:t>
      </w:r>
      <w:r w:rsidRPr="00B924F8">
        <w:rPr>
          <w:sz w:val="22"/>
          <w:szCs w:val="22"/>
        </w:rPr>
        <w:br/>
        <w:t xml:space="preserve">čl. 69 ods. 2 písm. a) Štatútu hlavného mesta Slovenskej republiky Bratislavy ako orgán vykonávajúci v prvom stupni štátnu správu vo veciach ochrany drevín, podľa § 82 ods. 7 zákona v súlade s § 18 ods. 3 zákona </w:t>
      </w:r>
      <w:r w:rsidRPr="00B924F8">
        <w:rPr>
          <w:sz w:val="22"/>
          <w:szCs w:val="22"/>
        </w:rPr>
        <w:br/>
        <w:t>č. 71/1967 Zb. o správnom konaní v znení neskorších prepisov (ďalej len „správny poriadok“)</w:t>
      </w:r>
    </w:p>
    <w:p w:rsidR="00143FC6" w:rsidRPr="00B924F8" w:rsidRDefault="00143FC6" w:rsidP="00143FC6">
      <w:pPr>
        <w:rPr>
          <w:sz w:val="22"/>
          <w:szCs w:val="22"/>
        </w:rPr>
      </w:pPr>
    </w:p>
    <w:p w:rsidR="00143FC6" w:rsidRPr="00B924F8" w:rsidRDefault="00143FC6" w:rsidP="00143FC6">
      <w:pPr>
        <w:spacing w:line="276" w:lineRule="auto"/>
        <w:jc w:val="center"/>
        <w:rPr>
          <w:b/>
          <w:spacing w:val="100"/>
          <w:sz w:val="22"/>
          <w:szCs w:val="22"/>
        </w:rPr>
      </w:pPr>
      <w:r w:rsidRPr="00B924F8">
        <w:rPr>
          <w:b/>
          <w:spacing w:val="100"/>
          <w:sz w:val="22"/>
          <w:szCs w:val="22"/>
        </w:rPr>
        <w:t>upovedomuje</w:t>
      </w:r>
    </w:p>
    <w:p w:rsidR="00143FC6" w:rsidRPr="00B924F8" w:rsidRDefault="00143FC6" w:rsidP="00143FC6">
      <w:pPr>
        <w:spacing w:line="276" w:lineRule="auto"/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:rsidR="00143FC6" w:rsidRDefault="00143FC6" w:rsidP="00143FC6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 w:rsidRPr="00B924F8">
        <w:rPr>
          <w:sz w:val="22"/>
          <w:szCs w:val="22"/>
        </w:rPr>
        <w:t xml:space="preserve">o začatí správneho konania vo veci podania č. </w:t>
      </w:r>
      <w:r>
        <w:rPr>
          <w:sz w:val="22"/>
          <w:szCs w:val="22"/>
        </w:rPr>
        <w:t>23621/7469</w:t>
      </w:r>
      <w:r w:rsidRPr="00B924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evidovaného na Miestnom úrade mestskej časti Bratislava-Nové Mesto </w:t>
      </w:r>
      <w:r w:rsidRPr="00B924F8">
        <w:rPr>
          <w:sz w:val="22"/>
          <w:szCs w:val="22"/>
        </w:rPr>
        <w:t xml:space="preserve">dňa </w:t>
      </w:r>
      <w:r>
        <w:rPr>
          <w:sz w:val="22"/>
          <w:szCs w:val="22"/>
        </w:rPr>
        <w:t>17.06.2022, ktorým požiadala mestská časť Bratislava-Rača, so sídlom Kubačova 21, 831 06 Bratislava o vydanie súhlasu na</w:t>
      </w:r>
      <w:r w:rsidRPr="00B924F8">
        <w:rPr>
          <w:sz w:val="22"/>
          <w:szCs w:val="22"/>
        </w:rPr>
        <w:t xml:space="preserve"> výrub </w:t>
      </w:r>
      <w:r>
        <w:rPr>
          <w:sz w:val="22"/>
          <w:szCs w:val="22"/>
        </w:rPr>
        <w:t>5</w:t>
      </w:r>
      <w:r w:rsidRPr="00B924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ks drevín rastúcich na </w:t>
      </w:r>
      <w:r w:rsidRPr="00750901">
        <w:rPr>
          <w:sz w:val="22"/>
          <w:szCs w:val="22"/>
        </w:rPr>
        <w:t>pozemkoch registra „C“ KN parc. č. 17365/41, 17336/12 a registra ,,E“ UO parc. č. 1295/27 a 1516/5 v k. ú. Rača z dôvodu zlého zdravotného stavu drevín.</w:t>
      </w:r>
      <w:r>
        <w:rPr>
          <w:sz w:val="22"/>
          <w:szCs w:val="22"/>
        </w:rPr>
        <w:t xml:space="preserve">   </w:t>
      </w:r>
    </w:p>
    <w:p w:rsidR="000719BE" w:rsidRPr="000C5389" w:rsidRDefault="000719BE" w:rsidP="00143FC6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143FC6" w:rsidRPr="000C5389" w:rsidRDefault="00143FC6" w:rsidP="00143FC6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 w:rsidRPr="000C5389">
        <w:rPr>
          <w:sz w:val="22"/>
          <w:szCs w:val="22"/>
        </w:rPr>
        <w:tab/>
        <w:t xml:space="preserve">Občianske združenie, ktoré podľa § 82 ods. 6 zákona formou predbežnej žiadosti písomne požiadalo orgán ochrany prírody o účasť v bližšie nešpecifikovaných správnych konaniach je účastníkom tohto konania, ak podľa </w:t>
      </w:r>
      <w:r w:rsidRPr="000C5389">
        <w:rPr>
          <w:sz w:val="22"/>
          <w:szCs w:val="22"/>
        </w:rPr>
        <w:br/>
        <w:t xml:space="preserve">§ 82 ods. 3 zákona, v spojení s § 19 ods. 1 správneho poriadku potvrdí svoj záujem byť účastníkom v tomto správnom konaní písomne v listinnej podobe alebo v elektronickej podobe alebo ústne do zápisnice. </w:t>
      </w:r>
    </w:p>
    <w:p w:rsidR="00035006" w:rsidRDefault="00143FC6" w:rsidP="00143FC6">
      <w:pPr>
        <w:spacing w:line="276" w:lineRule="auto"/>
        <w:jc w:val="both"/>
      </w:pPr>
      <w:r>
        <w:rPr>
          <w:sz w:val="22"/>
          <w:szCs w:val="22"/>
        </w:rPr>
        <w:tab/>
      </w:r>
      <w:r w:rsidRPr="00E674BB">
        <w:rPr>
          <w:sz w:val="22"/>
          <w:szCs w:val="22"/>
        </w:rPr>
        <w:t xml:space="preserve">Potvrdenie – podanie musí byť doručené na Miestny úrad mestskej časti </w:t>
      </w:r>
      <w:r w:rsidRPr="00E674BB">
        <w:rPr>
          <w:sz w:val="22"/>
          <w:szCs w:val="22"/>
        </w:rPr>
        <w:br/>
        <w:t xml:space="preserve">Bratislava-Nové Mesto v listinnej podobe, alebo elektronickou formou na adresu </w:t>
      </w:r>
      <w:hyperlink r:id="rId8" w:history="1">
        <w:r w:rsidRPr="00E674BB">
          <w:rPr>
            <w:rStyle w:val="Hypertextovprepojenie"/>
            <w:sz w:val="22"/>
            <w:szCs w:val="22"/>
          </w:rPr>
          <w:t>podatelna@banm.sk</w:t>
        </w:r>
      </w:hyperlink>
      <w:r w:rsidRPr="00E674BB">
        <w:rPr>
          <w:sz w:val="22"/>
          <w:szCs w:val="22"/>
        </w:rPr>
        <w:t xml:space="preserve">, prípadne cez všeobecnú agendu do elektronickej schránky Mestská časť Bratislava-Nové Mesto na </w:t>
      </w:r>
      <w:hyperlink r:id="rId9" w:history="1">
        <w:r w:rsidRPr="00E674BB">
          <w:rPr>
            <w:rStyle w:val="Hypertextovprepojenie"/>
            <w:sz w:val="22"/>
            <w:szCs w:val="22"/>
          </w:rPr>
          <w:t>www.slovensko.sk</w:t>
        </w:r>
      </w:hyperlink>
      <w:r w:rsidRPr="00E674BB">
        <w:rPr>
          <w:sz w:val="22"/>
          <w:szCs w:val="22"/>
        </w:rPr>
        <w:t xml:space="preserve"> (E0005957900) a to v lehote do 5 pracovných dní od zverejnenia tejto informácie. Ak je potvrdenie – podanie zaslané v elektronickej podobe bez autorizácie podľa osobitného predpisu o elektronickej podobe výkonu verejnej moci, účastník konania do troch pracovných dní doplní podanie v listinnej podobe alebo v elektronickej podobe autorizované podľa osobitného predpisu o elektronickej podobe výkonu verejnej moci, alebo ústne do zápisnice. </w:t>
      </w:r>
    </w:p>
    <w:p w:rsidR="00035006" w:rsidRDefault="00035006" w:rsidP="003D097F">
      <w:pPr>
        <w:spacing w:line="360" w:lineRule="auto"/>
        <w:outlineLvl w:val="0"/>
      </w:pPr>
    </w:p>
    <w:p w:rsidR="00035006" w:rsidRDefault="00035006" w:rsidP="003D097F">
      <w:pPr>
        <w:spacing w:line="360" w:lineRule="auto"/>
        <w:outlineLvl w:val="0"/>
        <w:sectPr w:rsidR="00035006" w:rsidSect="00D926BF"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11" w:h="16832" w:code="9"/>
          <w:pgMar w:top="777" w:right="879" w:bottom="669" w:left="879" w:header="0" w:footer="145" w:gutter="0"/>
          <w:cols w:space="708"/>
        </w:sectPr>
      </w:pPr>
    </w:p>
    <w:p w:rsidR="00035006" w:rsidRDefault="00035006" w:rsidP="003D097F">
      <w:pPr>
        <w:spacing w:line="360" w:lineRule="auto"/>
        <w:outlineLvl w:val="0"/>
      </w:pPr>
    </w:p>
    <w:sectPr w:rsidR="00035006" w:rsidSect="00035006"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  <w:numStart w:val="0"/>
      </w:endnotePr>
      <w:type w:val="continuous"/>
      <w:pgSz w:w="11911" w:h="16832" w:code="9"/>
      <w:pgMar w:top="777" w:right="879" w:bottom="669" w:left="879" w:header="0" w:footer="1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D4" w:rsidRDefault="00872CD4">
      <w:r>
        <w:separator/>
      </w:r>
    </w:p>
  </w:endnote>
  <w:endnote w:type="continuationSeparator" w:id="0">
    <w:p w:rsidR="00872CD4" w:rsidRDefault="008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340"/>
      <w:gridCol w:w="2700"/>
      <w:gridCol w:w="1080"/>
      <w:gridCol w:w="1800"/>
      <w:gridCol w:w="1080"/>
    </w:tblGrid>
    <w:tr w:rsidR="00035006" w:rsidRPr="000D3262" w:rsidTr="006B2244">
      <w:trPr>
        <w:trHeight w:val="690"/>
      </w:trPr>
      <w:tc>
        <w:tcPr>
          <w:tcW w:w="1440" w:type="dxa"/>
          <w:tcBorders>
            <w:top w:val="single" w:sz="4" w:space="0" w:color="auto"/>
          </w:tcBorders>
        </w:tcPr>
        <w:p w:rsidR="00035006" w:rsidRDefault="00035006" w:rsidP="006B2244">
          <w:pPr>
            <w:pStyle w:val="Pta"/>
            <w:rPr>
              <w:noProof/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noProof/>
              <w:sz w:val="18"/>
              <w:szCs w:val="18"/>
            </w:rPr>
            <w:sym w:font="Wingdings" w:char="F028"/>
          </w:r>
          <w:r w:rsidRPr="000D3262">
            <w:rPr>
              <w:sz w:val="18"/>
              <w:szCs w:val="18"/>
            </w:rPr>
            <w:t>/fax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49 253 </w:t>
          </w:r>
          <w:r>
            <w:rPr>
              <w:sz w:val="18"/>
              <w:szCs w:val="18"/>
            </w:rPr>
            <w:t>512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45 529</w:t>
          </w:r>
          <w:r>
            <w:rPr>
              <w:sz w:val="18"/>
              <w:szCs w:val="18"/>
            </w:rPr>
            <w:t> </w:t>
          </w:r>
          <w:r w:rsidRPr="000D3262">
            <w:rPr>
              <w:sz w:val="18"/>
              <w:szCs w:val="18"/>
            </w:rPr>
            <w:t>459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Bankové spojenie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Prima banka Slovensko, a. s.</w:t>
          </w:r>
        </w:p>
      </w:tc>
      <w:tc>
        <w:tcPr>
          <w:tcW w:w="2700" w:type="dxa"/>
          <w:vMerge w:val="restart"/>
          <w:tcBorders>
            <w:top w:val="single" w:sz="4" w:space="0" w:color="auto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Číslo účtu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SK08 5600 0000 0018 0034 7007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 w:val="restart"/>
          <w:tcBorders>
            <w:top w:val="single" w:sz="4" w:space="0" w:color="auto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IČO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00603317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DIČ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2020887385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nil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Stránkové dni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Pondelok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Streda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 w:val="restart"/>
          <w:tcBorders>
            <w:top w:val="single" w:sz="4" w:space="0" w:color="auto"/>
            <w:left w:val="nil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20"/>
              <w:vertAlign w:val="superscript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035006" w:rsidRPr="000D3262" w:rsidRDefault="00035006" w:rsidP="006B2244">
          <w:pPr>
            <w:pStyle w:val="Pta"/>
            <w:rPr>
              <w:position w:val="6"/>
              <w:sz w:val="18"/>
              <w:szCs w:val="18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</w:tr>
    <w:tr w:rsidR="00035006" w:rsidRPr="000D3262" w:rsidTr="006B2244">
      <w:trPr>
        <w:trHeight w:val="615"/>
      </w:trPr>
      <w:tc>
        <w:tcPr>
          <w:tcW w:w="3780" w:type="dxa"/>
          <w:gridSpan w:val="2"/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e-mail: </w:t>
          </w:r>
          <w:hyperlink r:id="rId1" w:history="1">
            <w:r w:rsidRPr="00DC76A8">
              <w:rPr>
                <w:rStyle w:val="Hypertextovprepojenie"/>
                <w:sz w:val="18"/>
                <w:szCs w:val="18"/>
              </w:rPr>
              <w:t>podatelna@banm.sk</w:t>
            </w:r>
          </w:hyperlink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www.banm.sk</w:t>
          </w:r>
          <w:r w:rsidRPr="000D3262">
            <w:rPr>
              <w:sz w:val="18"/>
              <w:szCs w:val="18"/>
            </w:rPr>
            <w:tab/>
          </w:r>
        </w:p>
      </w:tc>
      <w:tc>
        <w:tcPr>
          <w:tcW w:w="2700" w:type="dxa"/>
          <w:vMerge/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800" w:type="dxa"/>
          <w:vMerge/>
          <w:tcBorders>
            <w:top w:val="nil"/>
            <w:right w:val="nil"/>
          </w:tcBorders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  <w:tcBorders>
            <w:top w:val="nil"/>
            <w:left w:val="nil"/>
          </w:tcBorders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</w:tr>
  </w:tbl>
  <w:p w:rsidR="00035006" w:rsidRPr="00AC43BC" w:rsidRDefault="00035006">
    <w:pPr>
      <w:pStyle w:val="Pta"/>
      <w:rPr>
        <w:i/>
        <w:sz w:val="20"/>
        <w:szCs w:val="20"/>
      </w:rPr>
    </w:pPr>
    <w:r>
      <w:rPr>
        <w:i/>
        <w:noProof/>
        <w:sz w:val="20"/>
        <w:szCs w:val="20"/>
      </w:rPr>
      <w:t>«NAZOV_DOK»</w:t>
    </w:r>
    <w:r>
      <w:tab/>
      <w:t xml:space="preserve">                                       </w:t>
    </w: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B3BB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8B3BB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340"/>
      <w:gridCol w:w="2700"/>
      <w:gridCol w:w="1080"/>
      <w:gridCol w:w="1800"/>
      <w:gridCol w:w="1080"/>
    </w:tblGrid>
    <w:tr w:rsidR="00035006" w:rsidRPr="000D3262" w:rsidTr="006B2244">
      <w:trPr>
        <w:trHeight w:val="690"/>
      </w:trPr>
      <w:tc>
        <w:tcPr>
          <w:tcW w:w="1440" w:type="dxa"/>
          <w:tcBorders>
            <w:top w:val="single" w:sz="4" w:space="0" w:color="auto"/>
          </w:tcBorders>
        </w:tcPr>
        <w:p w:rsidR="00035006" w:rsidRDefault="00035006" w:rsidP="006B2244">
          <w:pPr>
            <w:pStyle w:val="Pta"/>
            <w:rPr>
              <w:noProof/>
              <w:sz w:val="18"/>
              <w:szCs w:val="18"/>
            </w:rPr>
          </w:pPr>
        </w:p>
        <w:p w:rsidR="00035006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noProof/>
              <w:sz w:val="18"/>
              <w:szCs w:val="18"/>
            </w:rPr>
            <w:sym w:font="Wingdings" w:char="F028"/>
          </w:r>
          <w:r w:rsidRPr="000D3262">
            <w:rPr>
              <w:sz w:val="18"/>
              <w:szCs w:val="18"/>
            </w:rPr>
            <w:t>/fax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02/49 253 512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45 529</w:t>
          </w:r>
          <w:r>
            <w:rPr>
              <w:sz w:val="18"/>
              <w:szCs w:val="18"/>
            </w:rPr>
            <w:t> </w:t>
          </w:r>
          <w:r w:rsidRPr="000D3262">
            <w:rPr>
              <w:sz w:val="18"/>
              <w:szCs w:val="18"/>
            </w:rPr>
            <w:t>459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Bankové spojenie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Prima banka Slovensko, a. s.</w:t>
          </w:r>
        </w:p>
      </w:tc>
      <w:tc>
        <w:tcPr>
          <w:tcW w:w="2700" w:type="dxa"/>
          <w:vMerge w:val="restart"/>
          <w:tcBorders>
            <w:top w:val="single" w:sz="4" w:space="0" w:color="auto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Číslo účtu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SK08 5600 0000 0018 0034 7007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 w:val="restart"/>
          <w:tcBorders>
            <w:top w:val="single" w:sz="4" w:space="0" w:color="auto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IČO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00603317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DIČ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2020887385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nil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Stránkové dni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Pondelok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Streda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Piatok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</w:tc>
      <w:tc>
        <w:tcPr>
          <w:tcW w:w="1080" w:type="dxa"/>
          <w:vMerge w:val="restart"/>
          <w:tcBorders>
            <w:top w:val="single" w:sz="4" w:space="0" w:color="auto"/>
            <w:left w:val="nil"/>
          </w:tcBorders>
        </w:tcPr>
        <w:p w:rsidR="00035006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  <w:p w:rsidR="00035006" w:rsidRPr="000D3262" w:rsidRDefault="00035006" w:rsidP="006B2244">
          <w:pPr>
            <w:pStyle w:val="Pta"/>
            <w:rPr>
              <w:sz w:val="20"/>
              <w:vertAlign w:val="superscript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035006" w:rsidRPr="000D3262" w:rsidRDefault="00035006" w:rsidP="006B2244">
          <w:pPr>
            <w:pStyle w:val="Pta"/>
            <w:rPr>
              <w:position w:val="6"/>
              <w:sz w:val="18"/>
              <w:szCs w:val="18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</w:tr>
    <w:tr w:rsidR="00035006" w:rsidRPr="000D3262" w:rsidTr="006B2244">
      <w:trPr>
        <w:trHeight w:val="615"/>
      </w:trPr>
      <w:tc>
        <w:tcPr>
          <w:tcW w:w="3780" w:type="dxa"/>
          <w:gridSpan w:val="2"/>
        </w:tcPr>
        <w:p w:rsidR="00035006" w:rsidRPr="00FC56FE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e-mail: </w:t>
          </w:r>
          <w:hyperlink r:id="rId1" w:tooltip="blocked::mailto:podatelna@banm.sk" w:history="1">
            <w:r w:rsidRPr="00FC56FE">
              <w:rPr>
                <w:rStyle w:val="Hypertextovprepojenie"/>
                <w:sz w:val="18"/>
                <w:szCs w:val="18"/>
              </w:rPr>
              <w:t>podatelna@banm.sk</w:t>
            </w:r>
          </w:hyperlink>
        </w:p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www.banm.sk</w:t>
          </w:r>
          <w:r w:rsidRPr="000D3262">
            <w:rPr>
              <w:sz w:val="18"/>
              <w:szCs w:val="18"/>
            </w:rPr>
            <w:tab/>
          </w:r>
        </w:p>
      </w:tc>
      <w:tc>
        <w:tcPr>
          <w:tcW w:w="2700" w:type="dxa"/>
          <w:vMerge/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800" w:type="dxa"/>
          <w:vMerge/>
          <w:tcBorders>
            <w:top w:val="nil"/>
            <w:right w:val="nil"/>
          </w:tcBorders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  <w:tcBorders>
            <w:top w:val="nil"/>
            <w:left w:val="nil"/>
          </w:tcBorders>
        </w:tcPr>
        <w:p w:rsidR="00035006" w:rsidRPr="000D3262" w:rsidRDefault="00035006" w:rsidP="006B2244">
          <w:pPr>
            <w:pStyle w:val="Pta"/>
            <w:rPr>
              <w:sz w:val="18"/>
              <w:szCs w:val="18"/>
            </w:rPr>
          </w:pPr>
        </w:p>
      </w:tc>
    </w:tr>
  </w:tbl>
  <w:p w:rsidR="00035006" w:rsidRDefault="00035006" w:rsidP="00D36AC4">
    <w:pPr>
      <w:pStyle w:val="Pta"/>
    </w:pPr>
    <w:r>
      <w:rPr>
        <w:noProof/>
      </w:rPr>
      <w:t>«NAZOV_DOK»</w:t>
    </w:r>
    <w:r>
      <w:tab/>
      <w:t xml:space="preserve">     </w:t>
    </w:r>
    <w:r>
      <w:tab/>
      <w:t xml:space="preserve">                                                           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 w:rsidR="00872CD4">
      <w:fldChar w:fldCharType="begin"/>
    </w:r>
    <w:r w:rsidR="00872CD4">
      <w:instrText xml:space="preserve"> NUMPAGES </w:instrText>
    </w:r>
    <w:r w:rsidR="00872CD4">
      <w:fldChar w:fldCharType="separate"/>
    </w:r>
    <w:r>
      <w:rPr>
        <w:noProof/>
      </w:rPr>
      <w:t>1</w:t>
    </w:r>
    <w:r w:rsidR="00872CD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340"/>
      <w:gridCol w:w="2700"/>
      <w:gridCol w:w="1080"/>
      <w:gridCol w:w="1800"/>
      <w:gridCol w:w="1080"/>
    </w:tblGrid>
    <w:tr w:rsidR="00EA7B08" w:rsidRPr="000D3262" w:rsidTr="006B2244">
      <w:trPr>
        <w:trHeight w:val="690"/>
      </w:trPr>
      <w:tc>
        <w:tcPr>
          <w:tcW w:w="1440" w:type="dxa"/>
          <w:tcBorders>
            <w:top w:val="single" w:sz="4" w:space="0" w:color="auto"/>
          </w:tcBorders>
        </w:tcPr>
        <w:p w:rsidR="00EA7B08" w:rsidRDefault="00EA7B08" w:rsidP="006B2244">
          <w:pPr>
            <w:pStyle w:val="Pta"/>
            <w:rPr>
              <w:noProof/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noProof/>
              <w:sz w:val="18"/>
              <w:szCs w:val="18"/>
            </w:rPr>
            <w:sym w:font="Wingdings" w:char="F028"/>
          </w:r>
          <w:r w:rsidRPr="000D3262">
            <w:rPr>
              <w:sz w:val="18"/>
              <w:szCs w:val="18"/>
            </w:rPr>
            <w:t>/fax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49 253 </w:t>
          </w:r>
          <w:r>
            <w:rPr>
              <w:sz w:val="18"/>
              <w:szCs w:val="18"/>
            </w:rPr>
            <w:t>512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45 529</w:t>
          </w:r>
          <w:r>
            <w:rPr>
              <w:sz w:val="18"/>
              <w:szCs w:val="18"/>
            </w:rPr>
            <w:t> </w:t>
          </w:r>
          <w:r w:rsidRPr="000D3262">
            <w:rPr>
              <w:sz w:val="18"/>
              <w:szCs w:val="18"/>
            </w:rPr>
            <w:t>459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Bankové spojenie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Prima banka Slovensko, a. s.</w:t>
          </w:r>
        </w:p>
      </w:tc>
      <w:tc>
        <w:tcPr>
          <w:tcW w:w="2700" w:type="dxa"/>
          <w:vMerge w:val="restart"/>
          <w:tcBorders>
            <w:top w:val="single" w:sz="4" w:space="0" w:color="auto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Číslo účtu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SK08 5600 0000 0018 0034 7007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 w:val="restart"/>
          <w:tcBorders>
            <w:top w:val="single" w:sz="4" w:space="0" w:color="auto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IČO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00603317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DIČ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2020887385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nil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Stránkové dni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Pondelok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Streda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Piatok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</w:tc>
      <w:tc>
        <w:tcPr>
          <w:tcW w:w="1080" w:type="dxa"/>
          <w:vMerge w:val="restart"/>
          <w:tcBorders>
            <w:top w:val="single" w:sz="4" w:space="0" w:color="auto"/>
            <w:left w:val="nil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20"/>
              <w:vertAlign w:val="superscript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EA7B08" w:rsidRPr="000D3262" w:rsidRDefault="00EA7B08" w:rsidP="006B2244">
          <w:pPr>
            <w:pStyle w:val="Pta"/>
            <w:rPr>
              <w:position w:val="6"/>
              <w:sz w:val="18"/>
              <w:szCs w:val="18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</w:tr>
    <w:tr w:rsidR="00EA7B08" w:rsidRPr="000D3262" w:rsidTr="006B2244">
      <w:trPr>
        <w:trHeight w:val="615"/>
      </w:trPr>
      <w:tc>
        <w:tcPr>
          <w:tcW w:w="3780" w:type="dxa"/>
          <w:gridSpan w:val="2"/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e-mail: </w:t>
          </w:r>
          <w:hyperlink r:id="rId1" w:history="1">
            <w:r w:rsidRPr="00DC76A8">
              <w:rPr>
                <w:rStyle w:val="Hypertextovprepojenie"/>
                <w:sz w:val="18"/>
                <w:szCs w:val="18"/>
              </w:rPr>
              <w:t>podatelna@banm.sk</w:t>
            </w:r>
          </w:hyperlink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www.banm.sk</w:t>
          </w:r>
          <w:r w:rsidRPr="000D3262">
            <w:rPr>
              <w:sz w:val="18"/>
              <w:szCs w:val="18"/>
            </w:rPr>
            <w:tab/>
          </w:r>
        </w:p>
      </w:tc>
      <w:tc>
        <w:tcPr>
          <w:tcW w:w="2700" w:type="dxa"/>
          <w:vMerge/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800" w:type="dxa"/>
          <w:vMerge/>
          <w:tcBorders>
            <w:top w:val="nil"/>
            <w:right w:val="nil"/>
          </w:tcBorders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  <w:tcBorders>
            <w:top w:val="nil"/>
            <w:left w:val="nil"/>
          </w:tcBorders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</w:tr>
  </w:tbl>
  <w:p w:rsidR="00EA7B08" w:rsidRPr="00AC43BC" w:rsidRDefault="00EA7B08">
    <w:pPr>
      <w:pStyle w:val="Pta"/>
      <w:rPr>
        <w:i/>
        <w:sz w:val="20"/>
        <w:szCs w:val="20"/>
      </w:rPr>
    </w:pPr>
    <w:r>
      <w:rPr>
        <w:i/>
        <w:noProof/>
        <w:sz w:val="20"/>
        <w:szCs w:val="20"/>
      </w:rPr>
      <w:t>«NAZOV_DOK»</w:t>
    </w:r>
    <w:r>
      <w:tab/>
      <w:t xml:space="preserve">                                       </w:t>
    </w: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A4AD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5A4AD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340"/>
      <w:gridCol w:w="2700"/>
      <w:gridCol w:w="1080"/>
      <w:gridCol w:w="1800"/>
      <w:gridCol w:w="1080"/>
    </w:tblGrid>
    <w:tr w:rsidR="00EA7B08" w:rsidRPr="000D3262" w:rsidTr="006B2244">
      <w:trPr>
        <w:trHeight w:val="690"/>
      </w:trPr>
      <w:tc>
        <w:tcPr>
          <w:tcW w:w="1440" w:type="dxa"/>
          <w:tcBorders>
            <w:top w:val="single" w:sz="4" w:space="0" w:color="auto"/>
          </w:tcBorders>
        </w:tcPr>
        <w:p w:rsidR="00EA7B08" w:rsidRDefault="00EA7B08" w:rsidP="006B2244">
          <w:pPr>
            <w:pStyle w:val="Pta"/>
            <w:rPr>
              <w:noProof/>
              <w:sz w:val="18"/>
              <w:szCs w:val="18"/>
            </w:rPr>
          </w:pPr>
        </w:p>
        <w:p w:rsidR="00EA7B08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noProof/>
              <w:sz w:val="18"/>
              <w:szCs w:val="18"/>
            </w:rPr>
            <w:sym w:font="Wingdings" w:char="F028"/>
          </w:r>
          <w:r w:rsidRPr="000D3262">
            <w:rPr>
              <w:sz w:val="18"/>
              <w:szCs w:val="18"/>
            </w:rPr>
            <w:t>/fax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02/49 253 512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45 529</w:t>
          </w:r>
          <w:r>
            <w:rPr>
              <w:sz w:val="18"/>
              <w:szCs w:val="18"/>
            </w:rPr>
            <w:t> </w:t>
          </w:r>
          <w:r w:rsidRPr="000D3262">
            <w:rPr>
              <w:sz w:val="18"/>
              <w:szCs w:val="18"/>
            </w:rPr>
            <w:t>459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Bankové spojenie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Prima banka Slovensko, a. s.</w:t>
          </w:r>
        </w:p>
      </w:tc>
      <w:tc>
        <w:tcPr>
          <w:tcW w:w="2700" w:type="dxa"/>
          <w:vMerge w:val="restart"/>
          <w:tcBorders>
            <w:top w:val="single" w:sz="4" w:space="0" w:color="auto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Číslo účtu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SK08 5600 0000 0018 0034 7007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 w:val="restart"/>
          <w:tcBorders>
            <w:top w:val="single" w:sz="4" w:space="0" w:color="auto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IČO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00603317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DIČ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2020887385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nil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Stránkové dni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Pondelok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Streda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Piatok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</w:tc>
      <w:tc>
        <w:tcPr>
          <w:tcW w:w="1080" w:type="dxa"/>
          <w:vMerge w:val="restart"/>
          <w:tcBorders>
            <w:top w:val="single" w:sz="4" w:space="0" w:color="auto"/>
            <w:left w:val="nil"/>
          </w:tcBorders>
        </w:tcPr>
        <w:p w:rsidR="00EA7B08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  <w:p w:rsidR="00EA7B08" w:rsidRPr="000D3262" w:rsidRDefault="00EA7B08" w:rsidP="006B2244">
          <w:pPr>
            <w:pStyle w:val="Pta"/>
            <w:rPr>
              <w:sz w:val="20"/>
              <w:vertAlign w:val="superscript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EA7B08" w:rsidRPr="000D3262" w:rsidRDefault="00EA7B08" w:rsidP="006B2244">
          <w:pPr>
            <w:pStyle w:val="Pta"/>
            <w:rPr>
              <w:position w:val="6"/>
              <w:sz w:val="18"/>
              <w:szCs w:val="18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</w:tr>
    <w:tr w:rsidR="00EA7B08" w:rsidRPr="000D3262" w:rsidTr="006B2244">
      <w:trPr>
        <w:trHeight w:val="615"/>
      </w:trPr>
      <w:tc>
        <w:tcPr>
          <w:tcW w:w="3780" w:type="dxa"/>
          <w:gridSpan w:val="2"/>
        </w:tcPr>
        <w:p w:rsidR="00EA7B08" w:rsidRPr="00FC56FE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e-mail: </w:t>
          </w:r>
          <w:hyperlink r:id="rId1" w:tooltip="blocked::mailto:podatelna@banm.sk" w:history="1">
            <w:r w:rsidRPr="00FC56FE">
              <w:rPr>
                <w:rStyle w:val="Hypertextovprepojenie"/>
                <w:sz w:val="18"/>
                <w:szCs w:val="18"/>
              </w:rPr>
              <w:t>podatelna@banm.sk</w:t>
            </w:r>
          </w:hyperlink>
        </w:p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www.banm.sk</w:t>
          </w:r>
          <w:r w:rsidRPr="000D3262">
            <w:rPr>
              <w:sz w:val="18"/>
              <w:szCs w:val="18"/>
            </w:rPr>
            <w:tab/>
          </w:r>
        </w:p>
      </w:tc>
      <w:tc>
        <w:tcPr>
          <w:tcW w:w="2700" w:type="dxa"/>
          <w:vMerge/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800" w:type="dxa"/>
          <w:vMerge/>
          <w:tcBorders>
            <w:top w:val="nil"/>
            <w:right w:val="nil"/>
          </w:tcBorders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  <w:tcBorders>
            <w:top w:val="nil"/>
            <w:left w:val="nil"/>
          </w:tcBorders>
        </w:tcPr>
        <w:p w:rsidR="00EA7B08" w:rsidRPr="000D3262" w:rsidRDefault="00EA7B08" w:rsidP="006B2244">
          <w:pPr>
            <w:pStyle w:val="Pta"/>
            <w:rPr>
              <w:sz w:val="18"/>
              <w:szCs w:val="18"/>
            </w:rPr>
          </w:pPr>
        </w:p>
      </w:tc>
    </w:tr>
  </w:tbl>
  <w:p w:rsidR="00EA7B08" w:rsidRDefault="00EA7B08" w:rsidP="00D36AC4">
    <w:pPr>
      <w:pStyle w:val="Pta"/>
    </w:pPr>
    <w:r>
      <w:rPr>
        <w:noProof/>
      </w:rPr>
      <w:t>«NAZOV_DOK»</w:t>
    </w:r>
    <w:r>
      <w:tab/>
      <w:t xml:space="preserve">     </w:t>
    </w:r>
    <w:r>
      <w:tab/>
      <w:t xml:space="preserve">                                                           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 w:rsidR="00872CD4">
      <w:fldChar w:fldCharType="begin"/>
    </w:r>
    <w:r w:rsidR="00872CD4">
      <w:instrText xml:space="preserve"> NUMPAGES </w:instrText>
    </w:r>
    <w:r w:rsidR="00872CD4">
      <w:fldChar w:fldCharType="separate"/>
    </w:r>
    <w:r w:rsidR="00E60223">
      <w:rPr>
        <w:noProof/>
      </w:rPr>
      <w:t>1</w:t>
    </w:r>
    <w:r w:rsidR="00872C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D4" w:rsidRDefault="00872CD4">
      <w:r>
        <w:separator/>
      </w:r>
    </w:p>
  </w:footnote>
  <w:footnote w:type="continuationSeparator" w:id="0">
    <w:p w:rsidR="00872CD4" w:rsidRDefault="0087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06" w:rsidRPr="00FF4535" w:rsidRDefault="00035006" w:rsidP="00105577">
    <w:pPr>
      <w:spacing w:line="229" w:lineRule="auto"/>
      <w:ind w:firstLine="1620"/>
      <w:rPr>
        <w:b/>
        <w:bCs/>
        <w:sz w:val="10"/>
        <w:szCs w:val="10"/>
      </w:rPr>
    </w:pPr>
  </w:p>
  <w:p w:rsidR="00035006" w:rsidRPr="00FF4535" w:rsidRDefault="00035006" w:rsidP="00105577">
    <w:pPr>
      <w:spacing w:line="229" w:lineRule="auto"/>
      <w:ind w:firstLine="1620"/>
      <w:rPr>
        <w:i/>
        <w:iCs/>
        <w:sz w:val="20"/>
        <w:szCs w:val="20"/>
      </w:rPr>
    </w:pPr>
  </w:p>
  <w:p w:rsidR="00035006" w:rsidRDefault="000350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8" w:rsidRPr="00FF4535" w:rsidRDefault="00EA7B08" w:rsidP="00105577">
    <w:pPr>
      <w:spacing w:line="229" w:lineRule="auto"/>
      <w:ind w:firstLine="1620"/>
      <w:rPr>
        <w:b/>
        <w:bCs/>
        <w:sz w:val="10"/>
        <w:szCs w:val="10"/>
      </w:rPr>
    </w:pPr>
  </w:p>
  <w:p w:rsidR="00EA7B08" w:rsidRPr="00FF4535" w:rsidRDefault="00EA7B08" w:rsidP="00105577">
    <w:pPr>
      <w:spacing w:line="229" w:lineRule="auto"/>
      <w:ind w:firstLine="1620"/>
      <w:rPr>
        <w:i/>
        <w:iCs/>
        <w:sz w:val="20"/>
        <w:szCs w:val="20"/>
      </w:rPr>
    </w:pPr>
  </w:p>
  <w:p w:rsidR="00EA7B08" w:rsidRDefault="00EA7B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B5372E"/>
    <w:multiLevelType w:val="hybridMultilevel"/>
    <w:tmpl w:val="1E62D7F4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1">
    <w:nsid w:val="0E5625C8"/>
    <w:multiLevelType w:val="hybridMultilevel"/>
    <w:tmpl w:val="57DE7130"/>
    <w:lvl w:ilvl="0" w:tplc="041B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  <w:rPr>
        <w:rFonts w:cs="Times New Roman"/>
      </w:rPr>
    </w:lvl>
  </w:abstractNum>
  <w:abstractNum w:abstractNumId="2" w15:restartNumberingAfterBreak="1">
    <w:nsid w:val="13E1483F"/>
    <w:multiLevelType w:val="hybridMultilevel"/>
    <w:tmpl w:val="C6BEEF36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1">
    <w:nsid w:val="1ACB1F08"/>
    <w:multiLevelType w:val="hybridMultilevel"/>
    <w:tmpl w:val="7B68CF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ADD34AD"/>
    <w:multiLevelType w:val="hybridMultilevel"/>
    <w:tmpl w:val="0DEC5988"/>
    <w:lvl w:ilvl="0" w:tplc="6D608C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1">
    <w:nsid w:val="203006D3"/>
    <w:multiLevelType w:val="hybridMultilevel"/>
    <w:tmpl w:val="1C403A76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 w15:restartNumberingAfterBreak="1">
    <w:nsid w:val="27EE1A6F"/>
    <w:multiLevelType w:val="hybridMultilevel"/>
    <w:tmpl w:val="9C3E9D9A"/>
    <w:lvl w:ilvl="0" w:tplc="041B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7" w15:restartNumberingAfterBreak="1">
    <w:nsid w:val="2B331165"/>
    <w:multiLevelType w:val="hybridMultilevel"/>
    <w:tmpl w:val="E8A0D4FC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1">
    <w:nsid w:val="350F35B0"/>
    <w:multiLevelType w:val="hybridMultilevel"/>
    <w:tmpl w:val="E018BAAC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1">
    <w:nsid w:val="38E0310F"/>
    <w:multiLevelType w:val="hybridMultilevel"/>
    <w:tmpl w:val="EB70B404"/>
    <w:lvl w:ilvl="0" w:tplc="40020234">
      <w:start w:val="912"/>
      <w:numFmt w:val="decimalZero"/>
      <w:lvlText w:val="%1"/>
      <w:lvlJc w:val="left"/>
      <w:pPr>
        <w:tabs>
          <w:tab w:val="num" w:pos="1455"/>
        </w:tabs>
        <w:ind w:left="1455" w:hanging="55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1">
    <w:nsid w:val="3B310BEA"/>
    <w:multiLevelType w:val="hybridMultilevel"/>
    <w:tmpl w:val="1F30BA86"/>
    <w:lvl w:ilvl="0" w:tplc="F894D30C">
      <w:numFmt w:val="bullet"/>
      <w:lvlText w:val=""/>
      <w:lvlJc w:val="left"/>
      <w:pPr>
        <w:tabs>
          <w:tab w:val="num" w:pos="1605"/>
        </w:tabs>
        <w:ind w:left="1605" w:hanging="885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3BB54B8D"/>
    <w:multiLevelType w:val="hybridMultilevel"/>
    <w:tmpl w:val="248A2E4A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1">
    <w:nsid w:val="3DED6105"/>
    <w:multiLevelType w:val="hybridMultilevel"/>
    <w:tmpl w:val="94A85B54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 w15:restartNumberingAfterBreak="1">
    <w:nsid w:val="45367826"/>
    <w:multiLevelType w:val="hybridMultilevel"/>
    <w:tmpl w:val="5D5628E8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 w15:restartNumberingAfterBreak="1">
    <w:nsid w:val="63866A3D"/>
    <w:multiLevelType w:val="hybridMultilevel"/>
    <w:tmpl w:val="F544DB20"/>
    <w:lvl w:ilvl="0" w:tplc="041B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 w15:restartNumberingAfterBreak="1">
    <w:nsid w:val="6A7D793E"/>
    <w:multiLevelType w:val="hybridMultilevel"/>
    <w:tmpl w:val="3E18B322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1">
    <w:nsid w:val="72D64756"/>
    <w:multiLevelType w:val="hybridMultilevel"/>
    <w:tmpl w:val="EEA61A32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  <w:num w:numId="15">
    <w:abstractNumId w:val="1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CB"/>
    <w:rsid w:val="00005F01"/>
    <w:rsid w:val="00021BA0"/>
    <w:rsid w:val="00026206"/>
    <w:rsid w:val="00031099"/>
    <w:rsid w:val="000319B9"/>
    <w:rsid w:val="00032CE0"/>
    <w:rsid w:val="00035006"/>
    <w:rsid w:val="00044B6F"/>
    <w:rsid w:val="000514F9"/>
    <w:rsid w:val="00065742"/>
    <w:rsid w:val="00065F88"/>
    <w:rsid w:val="000719BE"/>
    <w:rsid w:val="00091E86"/>
    <w:rsid w:val="000B1042"/>
    <w:rsid w:val="000B2585"/>
    <w:rsid w:val="000C75C3"/>
    <w:rsid w:val="000D3262"/>
    <w:rsid w:val="000D3B0D"/>
    <w:rsid w:val="000D554D"/>
    <w:rsid w:val="000E6216"/>
    <w:rsid w:val="00105577"/>
    <w:rsid w:val="00114766"/>
    <w:rsid w:val="00133561"/>
    <w:rsid w:val="00135504"/>
    <w:rsid w:val="001403BE"/>
    <w:rsid w:val="00141A50"/>
    <w:rsid w:val="00143FC6"/>
    <w:rsid w:val="00146DDE"/>
    <w:rsid w:val="00150C74"/>
    <w:rsid w:val="0015147A"/>
    <w:rsid w:val="00152BCB"/>
    <w:rsid w:val="00153C5F"/>
    <w:rsid w:val="00157F15"/>
    <w:rsid w:val="00163E36"/>
    <w:rsid w:val="0018344F"/>
    <w:rsid w:val="00195586"/>
    <w:rsid w:val="001A1A5E"/>
    <w:rsid w:val="001A398D"/>
    <w:rsid w:val="001A405D"/>
    <w:rsid w:val="001A745C"/>
    <w:rsid w:val="001A7979"/>
    <w:rsid w:val="001B142C"/>
    <w:rsid w:val="001B1716"/>
    <w:rsid w:val="001B450A"/>
    <w:rsid w:val="001B4B7A"/>
    <w:rsid w:val="001B713F"/>
    <w:rsid w:val="001B7E56"/>
    <w:rsid w:val="001C2681"/>
    <w:rsid w:val="001F3110"/>
    <w:rsid w:val="001F4EAD"/>
    <w:rsid w:val="001F79AB"/>
    <w:rsid w:val="002038F2"/>
    <w:rsid w:val="0020404F"/>
    <w:rsid w:val="00216CFA"/>
    <w:rsid w:val="00217F9E"/>
    <w:rsid w:val="00237649"/>
    <w:rsid w:val="00246B80"/>
    <w:rsid w:val="00264DAD"/>
    <w:rsid w:val="00280052"/>
    <w:rsid w:val="002806B7"/>
    <w:rsid w:val="00281A30"/>
    <w:rsid w:val="00283664"/>
    <w:rsid w:val="002925EC"/>
    <w:rsid w:val="002A1C60"/>
    <w:rsid w:val="002B2CD1"/>
    <w:rsid w:val="002B387E"/>
    <w:rsid w:val="002B4E2D"/>
    <w:rsid w:val="002B6B41"/>
    <w:rsid w:val="002C4267"/>
    <w:rsid w:val="002D135C"/>
    <w:rsid w:val="002E4E02"/>
    <w:rsid w:val="002E5C73"/>
    <w:rsid w:val="002F0D0B"/>
    <w:rsid w:val="002F57BB"/>
    <w:rsid w:val="003138CD"/>
    <w:rsid w:val="003165D9"/>
    <w:rsid w:val="003227CD"/>
    <w:rsid w:val="00324C35"/>
    <w:rsid w:val="00326D9E"/>
    <w:rsid w:val="00335938"/>
    <w:rsid w:val="00337C83"/>
    <w:rsid w:val="00343606"/>
    <w:rsid w:val="0034742E"/>
    <w:rsid w:val="0035268B"/>
    <w:rsid w:val="00362884"/>
    <w:rsid w:val="00365A9C"/>
    <w:rsid w:val="003663B6"/>
    <w:rsid w:val="00367C9F"/>
    <w:rsid w:val="00383F9A"/>
    <w:rsid w:val="003933D4"/>
    <w:rsid w:val="003A2F49"/>
    <w:rsid w:val="003C3B53"/>
    <w:rsid w:val="003C455B"/>
    <w:rsid w:val="003D097F"/>
    <w:rsid w:val="003D5F41"/>
    <w:rsid w:val="003F48E4"/>
    <w:rsid w:val="00401690"/>
    <w:rsid w:val="00416493"/>
    <w:rsid w:val="00425765"/>
    <w:rsid w:val="00425CC0"/>
    <w:rsid w:val="00427172"/>
    <w:rsid w:val="00427A72"/>
    <w:rsid w:val="004362D1"/>
    <w:rsid w:val="00437B5B"/>
    <w:rsid w:val="004420B2"/>
    <w:rsid w:val="0044381B"/>
    <w:rsid w:val="00465E64"/>
    <w:rsid w:val="00474FA8"/>
    <w:rsid w:val="004815CE"/>
    <w:rsid w:val="00487C50"/>
    <w:rsid w:val="004A33A5"/>
    <w:rsid w:val="004A78AA"/>
    <w:rsid w:val="004B2002"/>
    <w:rsid w:val="004B3778"/>
    <w:rsid w:val="004C5317"/>
    <w:rsid w:val="004C6E8B"/>
    <w:rsid w:val="004D2243"/>
    <w:rsid w:val="004E402A"/>
    <w:rsid w:val="004E541A"/>
    <w:rsid w:val="00500B69"/>
    <w:rsid w:val="00501DDD"/>
    <w:rsid w:val="00504C77"/>
    <w:rsid w:val="005126A8"/>
    <w:rsid w:val="00523351"/>
    <w:rsid w:val="00524C49"/>
    <w:rsid w:val="00530DCB"/>
    <w:rsid w:val="0053643B"/>
    <w:rsid w:val="00546DE5"/>
    <w:rsid w:val="0055730D"/>
    <w:rsid w:val="00557AA1"/>
    <w:rsid w:val="005706DF"/>
    <w:rsid w:val="0057591E"/>
    <w:rsid w:val="00581E70"/>
    <w:rsid w:val="0059112E"/>
    <w:rsid w:val="0059312E"/>
    <w:rsid w:val="00594AA1"/>
    <w:rsid w:val="005A119F"/>
    <w:rsid w:val="005A4AD7"/>
    <w:rsid w:val="005B0590"/>
    <w:rsid w:val="005B60C5"/>
    <w:rsid w:val="005B7269"/>
    <w:rsid w:val="005B798D"/>
    <w:rsid w:val="005C3B63"/>
    <w:rsid w:val="005C6B3C"/>
    <w:rsid w:val="005D20B8"/>
    <w:rsid w:val="005D250E"/>
    <w:rsid w:val="005F4643"/>
    <w:rsid w:val="005F5D34"/>
    <w:rsid w:val="005F7100"/>
    <w:rsid w:val="00600BDD"/>
    <w:rsid w:val="00601215"/>
    <w:rsid w:val="00607619"/>
    <w:rsid w:val="0062086F"/>
    <w:rsid w:val="0063168A"/>
    <w:rsid w:val="00637F55"/>
    <w:rsid w:val="00641226"/>
    <w:rsid w:val="0064703D"/>
    <w:rsid w:val="00660D46"/>
    <w:rsid w:val="00664B7F"/>
    <w:rsid w:val="006672C0"/>
    <w:rsid w:val="00674D59"/>
    <w:rsid w:val="00675C1D"/>
    <w:rsid w:val="00680791"/>
    <w:rsid w:val="0068377A"/>
    <w:rsid w:val="00684E67"/>
    <w:rsid w:val="006A0204"/>
    <w:rsid w:val="006B2244"/>
    <w:rsid w:val="006B4DB8"/>
    <w:rsid w:val="006C4650"/>
    <w:rsid w:val="006C4EB0"/>
    <w:rsid w:val="006D20CC"/>
    <w:rsid w:val="006F5EFE"/>
    <w:rsid w:val="006F6C85"/>
    <w:rsid w:val="00700440"/>
    <w:rsid w:val="0070559A"/>
    <w:rsid w:val="007128BA"/>
    <w:rsid w:val="00752593"/>
    <w:rsid w:val="00755A57"/>
    <w:rsid w:val="0075761D"/>
    <w:rsid w:val="0076178D"/>
    <w:rsid w:val="007A68E7"/>
    <w:rsid w:val="007B3965"/>
    <w:rsid w:val="007C3495"/>
    <w:rsid w:val="008000F8"/>
    <w:rsid w:val="00803767"/>
    <w:rsid w:val="00806EAA"/>
    <w:rsid w:val="00814365"/>
    <w:rsid w:val="00815B6B"/>
    <w:rsid w:val="00817203"/>
    <w:rsid w:val="00820259"/>
    <w:rsid w:val="00821119"/>
    <w:rsid w:val="00821F08"/>
    <w:rsid w:val="00830051"/>
    <w:rsid w:val="00842BF8"/>
    <w:rsid w:val="00842CB2"/>
    <w:rsid w:val="008472D0"/>
    <w:rsid w:val="0085483A"/>
    <w:rsid w:val="00855627"/>
    <w:rsid w:val="00864504"/>
    <w:rsid w:val="00872CD4"/>
    <w:rsid w:val="008835E6"/>
    <w:rsid w:val="00897ABB"/>
    <w:rsid w:val="008A4772"/>
    <w:rsid w:val="008A4DF6"/>
    <w:rsid w:val="008B3BB0"/>
    <w:rsid w:val="008B7A8E"/>
    <w:rsid w:val="008D1EEE"/>
    <w:rsid w:val="008D49D5"/>
    <w:rsid w:val="008D7565"/>
    <w:rsid w:val="008E0E86"/>
    <w:rsid w:val="008E3F5D"/>
    <w:rsid w:val="008F489D"/>
    <w:rsid w:val="00914611"/>
    <w:rsid w:val="009148D6"/>
    <w:rsid w:val="00920F3B"/>
    <w:rsid w:val="0092453D"/>
    <w:rsid w:val="00926FE6"/>
    <w:rsid w:val="00930222"/>
    <w:rsid w:val="00932F09"/>
    <w:rsid w:val="00936A4B"/>
    <w:rsid w:val="00943372"/>
    <w:rsid w:val="009434EE"/>
    <w:rsid w:val="00955C3E"/>
    <w:rsid w:val="00962748"/>
    <w:rsid w:val="00966892"/>
    <w:rsid w:val="009774DB"/>
    <w:rsid w:val="00984E5D"/>
    <w:rsid w:val="009926B8"/>
    <w:rsid w:val="009927A8"/>
    <w:rsid w:val="00993244"/>
    <w:rsid w:val="009B3B67"/>
    <w:rsid w:val="009B4899"/>
    <w:rsid w:val="009B6FC9"/>
    <w:rsid w:val="009C740E"/>
    <w:rsid w:val="009D1A80"/>
    <w:rsid w:val="009D27CA"/>
    <w:rsid w:val="009E21DD"/>
    <w:rsid w:val="009E6892"/>
    <w:rsid w:val="00A0619A"/>
    <w:rsid w:val="00A067F5"/>
    <w:rsid w:val="00A11AFF"/>
    <w:rsid w:val="00A25443"/>
    <w:rsid w:val="00A30196"/>
    <w:rsid w:val="00A30B8F"/>
    <w:rsid w:val="00A3344E"/>
    <w:rsid w:val="00A37B33"/>
    <w:rsid w:val="00A47D0F"/>
    <w:rsid w:val="00A577FE"/>
    <w:rsid w:val="00A717AB"/>
    <w:rsid w:val="00A76302"/>
    <w:rsid w:val="00A825F0"/>
    <w:rsid w:val="00A9252D"/>
    <w:rsid w:val="00AA0179"/>
    <w:rsid w:val="00AA1313"/>
    <w:rsid w:val="00AA476F"/>
    <w:rsid w:val="00AC43BC"/>
    <w:rsid w:val="00AD7F85"/>
    <w:rsid w:val="00AE1B1E"/>
    <w:rsid w:val="00AF2361"/>
    <w:rsid w:val="00B06AD8"/>
    <w:rsid w:val="00B1568B"/>
    <w:rsid w:val="00B165A4"/>
    <w:rsid w:val="00B17CD7"/>
    <w:rsid w:val="00B22C56"/>
    <w:rsid w:val="00B35F23"/>
    <w:rsid w:val="00B42DCC"/>
    <w:rsid w:val="00B45AC1"/>
    <w:rsid w:val="00B47DCB"/>
    <w:rsid w:val="00B51881"/>
    <w:rsid w:val="00B56FDC"/>
    <w:rsid w:val="00B860A3"/>
    <w:rsid w:val="00B86A17"/>
    <w:rsid w:val="00B967F4"/>
    <w:rsid w:val="00B97FEF"/>
    <w:rsid w:val="00BA2A0D"/>
    <w:rsid w:val="00BA467D"/>
    <w:rsid w:val="00BB7BAF"/>
    <w:rsid w:val="00BC0B9A"/>
    <w:rsid w:val="00BC306F"/>
    <w:rsid w:val="00BD1762"/>
    <w:rsid w:val="00BE66DA"/>
    <w:rsid w:val="00BF203C"/>
    <w:rsid w:val="00C0534A"/>
    <w:rsid w:val="00C0659A"/>
    <w:rsid w:val="00C22FF3"/>
    <w:rsid w:val="00C30F76"/>
    <w:rsid w:val="00C316B5"/>
    <w:rsid w:val="00C349E7"/>
    <w:rsid w:val="00C37B02"/>
    <w:rsid w:val="00C42540"/>
    <w:rsid w:val="00C57152"/>
    <w:rsid w:val="00C62E85"/>
    <w:rsid w:val="00C76C35"/>
    <w:rsid w:val="00C77DF2"/>
    <w:rsid w:val="00C81B53"/>
    <w:rsid w:val="00C8573D"/>
    <w:rsid w:val="00C905BB"/>
    <w:rsid w:val="00CA2B55"/>
    <w:rsid w:val="00CA50F8"/>
    <w:rsid w:val="00CC2A90"/>
    <w:rsid w:val="00CD3976"/>
    <w:rsid w:val="00CD5902"/>
    <w:rsid w:val="00CE4C28"/>
    <w:rsid w:val="00CF5002"/>
    <w:rsid w:val="00CF5377"/>
    <w:rsid w:val="00D12333"/>
    <w:rsid w:val="00D20117"/>
    <w:rsid w:val="00D26BC8"/>
    <w:rsid w:val="00D31B1F"/>
    <w:rsid w:val="00D330A9"/>
    <w:rsid w:val="00D34A1D"/>
    <w:rsid w:val="00D36AC4"/>
    <w:rsid w:val="00D46DCB"/>
    <w:rsid w:val="00D50466"/>
    <w:rsid w:val="00D637AE"/>
    <w:rsid w:val="00D7080C"/>
    <w:rsid w:val="00D75471"/>
    <w:rsid w:val="00D76B94"/>
    <w:rsid w:val="00D875C8"/>
    <w:rsid w:val="00D87A74"/>
    <w:rsid w:val="00D87B1E"/>
    <w:rsid w:val="00D926BF"/>
    <w:rsid w:val="00DA2A33"/>
    <w:rsid w:val="00DA3EEB"/>
    <w:rsid w:val="00DB015F"/>
    <w:rsid w:val="00DB147A"/>
    <w:rsid w:val="00DC3B8B"/>
    <w:rsid w:val="00DE3649"/>
    <w:rsid w:val="00E118F8"/>
    <w:rsid w:val="00E14E0B"/>
    <w:rsid w:val="00E21F7D"/>
    <w:rsid w:val="00E26BB7"/>
    <w:rsid w:val="00E336C1"/>
    <w:rsid w:val="00E37741"/>
    <w:rsid w:val="00E41103"/>
    <w:rsid w:val="00E60223"/>
    <w:rsid w:val="00E64D25"/>
    <w:rsid w:val="00E70364"/>
    <w:rsid w:val="00E73F0E"/>
    <w:rsid w:val="00E75CB9"/>
    <w:rsid w:val="00E800D0"/>
    <w:rsid w:val="00E801D3"/>
    <w:rsid w:val="00E90FFE"/>
    <w:rsid w:val="00E92C4E"/>
    <w:rsid w:val="00E94DC1"/>
    <w:rsid w:val="00E979DF"/>
    <w:rsid w:val="00EA0292"/>
    <w:rsid w:val="00EA7B08"/>
    <w:rsid w:val="00EB0098"/>
    <w:rsid w:val="00EB476F"/>
    <w:rsid w:val="00EC21C5"/>
    <w:rsid w:val="00ED6DD4"/>
    <w:rsid w:val="00EF2DD4"/>
    <w:rsid w:val="00F12B83"/>
    <w:rsid w:val="00F149A5"/>
    <w:rsid w:val="00F16AD9"/>
    <w:rsid w:val="00F252EE"/>
    <w:rsid w:val="00F42AB7"/>
    <w:rsid w:val="00F46057"/>
    <w:rsid w:val="00F650E1"/>
    <w:rsid w:val="00F853D9"/>
    <w:rsid w:val="00F8694B"/>
    <w:rsid w:val="00F94A4E"/>
    <w:rsid w:val="00FB0323"/>
    <w:rsid w:val="00FC56FE"/>
    <w:rsid w:val="00FC6EE3"/>
    <w:rsid w:val="00FD03C2"/>
    <w:rsid w:val="00FD742D"/>
    <w:rsid w:val="00FE11ED"/>
    <w:rsid w:val="00FE4827"/>
    <w:rsid w:val="00FF4535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1108A"/>
  <w15:chartTrackingRefBased/>
  <w15:docId w15:val="{9012DEF2-374E-4F23-82F9-1A13E2E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0DC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1F7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9B6F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412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41226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F7100"/>
    <w:rPr>
      <w:rFonts w:cs="Times New Roman"/>
      <w:color w:val="0000FF"/>
      <w:u w:val="single"/>
    </w:rPr>
  </w:style>
  <w:style w:type="paragraph" w:styleId="truktradokumentu">
    <w:name w:val="Document Map"/>
    <w:basedOn w:val="Normlny"/>
    <w:semiHidden/>
    <w:rsid w:val="00EB009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lovensko.sk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banm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banm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banm.sk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ban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- NOVÉ MESTO </vt:lpstr>
    </vt:vector>
  </TitlesOfParts>
  <Company>MUBNM</Company>
  <LinksUpToDate>false</LinksUpToDate>
  <CharactersWithSpaces>2802</CharactersWithSpaces>
  <SharedDoc>false</SharedDoc>
  <HLinks>
    <vt:vector size="24" baseType="variant">
      <vt:variant>
        <vt:i4>4587632</vt:i4>
      </vt:variant>
      <vt:variant>
        <vt:i4>30</vt:i4>
      </vt:variant>
      <vt:variant>
        <vt:i4>0</vt:i4>
      </vt:variant>
      <vt:variant>
        <vt:i4>5</vt:i4>
      </vt:variant>
      <vt:variant>
        <vt:lpwstr>mailto:podatelna@banm.sk</vt:lpwstr>
      </vt:variant>
      <vt:variant>
        <vt:lpwstr/>
      </vt:variant>
      <vt:variant>
        <vt:i4>4587632</vt:i4>
      </vt:variant>
      <vt:variant>
        <vt:i4>21</vt:i4>
      </vt:variant>
      <vt:variant>
        <vt:i4>0</vt:i4>
      </vt:variant>
      <vt:variant>
        <vt:i4>5</vt:i4>
      </vt:variant>
      <vt:variant>
        <vt:lpwstr>mailto:podatelna@banm.sk</vt:lpwstr>
      </vt:variant>
      <vt:variant>
        <vt:lpwstr/>
      </vt:variant>
      <vt:variant>
        <vt:i4>4587632</vt:i4>
      </vt:variant>
      <vt:variant>
        <vt:i4>12</vt:i4>
      </vt:variant>
      <vt:variant>
        <vt:i4>0</vt:i4>
      </vt:variant>
      <vt:variant>
        <vt:i4>5</vt:i4>
      </vt:variant>
      <vt:variant>
        <vt:lpwstr>mailto:podatelna@banm.sk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mailto:podatelna@banm.sk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- NOVÉ MESTO</dc:title>
  <dc:subject/>
  <dc:creator>svitekova</dc:creator>
  <cp:keywords/>
  <dc:description/>
  <cp:lastModifiedBy>renata RH. hurbanova</cp:lastModifiedBy>
  <cp:revision>2</cp:revision>
  <cp:lastPrinted>2019-01-23T08:49:00Z</cp:lastPrinted>
  <dcterms:created xsi:type="dcterms:W3CDTF">2022-06-20T11:57:00Z</dcterms:created>
  <dcterms:modified xsi:type="dcterms:W3CDTF">2022-06-20T11:57:00Z</dcterms:modified>
</cp:coreProperties>
</file>